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2839" w14:textId="77777777" w:rsidR="009820E9" w:rsidRDefault="009820E9" w:rsidP="009820E9">
      <w:pPr>
        <w:widowControl/>
        <w:jc w:val="center"/>
        <w:rPr>
          <w:rFonts w:ascii="Garamond" w:hAnsi="Garamond" w:cs="Segoe Print"/>
          <w:b/>
          <w:bCs/>
          <w:color w:val="000000" w:themeColor="text1"/>
          <w:sz w:val="32"/>
          <w:szCs w:val="32"/>
        </w:rPr>
      </w:pPr>
      <w:r w:rsidRPr="00EE108C">
        <w:rPr>
          <w:rFonts w:ascii="Garamond" w:hAnsi="Garamond" w:cs="Segoe Print"/>
          <w:b/>
          <w:bCs/>
          <w:color w:val="000000" w:themeColor="text1"/>
          <w:sz w:val="32"/>
          <w:szCs w:val="32"/>
        </w:rPr>
        <w:t>Minneapolis Friends Meetinghouse Use Policy</w:t>
      </w:r>
    </w:p>
    <w:p w14:paraId="37231364" w14:textId="181F600B" w:rsidR="00B0638F" w:rsidRPr="00F0518F" w:rsidRDefault="00B0638F" w:rsidP="009820E9">
      <w:pPr>
        <w:widowControl/>
        <w:jc w:val="center"/>
        <w:rPr>
          <w:rFonts w:ascii="Garamond" w:hAnsi="Garamond" w:cs="Segoe Print"/>
          <w:color w:val="000000" w:themeColor="text1"/>
        </w:rPr>
      </w:pPr>
      <w:r w:rsidRPr="00F0518F">
        <w:rPr>
          <w:rFonts w:ascii="Garamond" w:hAnsi="Garamond" w:cs="Segoe Print"/>
          <w:color w:val="000000" w:themeColor="text1"/>
        </w:rPr>
        <w:t>(Revised October 8, 202</w:t>
      </w:r>
      <w:r w:rsidR="00F0518F" w:rsidRPr="00F0518F">
        <w:rPr>
          <w:rFonts w:ascii="Garamond" w:hAnsi="Garamond" w:cs="Segoe Print"/>
          <w:color w:val="000000" w:themeColor="text1"/>
        </w:rPr>
        <w:t>3)</w:t>
      </w:r>
    </w:p>
    <w:p w14:paraId="3B1DBE77" w14:textId="77777777" w:rsidR="009820E9" w:rsidRPr="00EE108C" w:rsidRDefault="009820E9" w:rsidP="009820E9">
      <w:pPr>
        <w:widowControl/>
        <w:jc w:val="center"/>
        <w:rPr>
          <w:rFonts w:ascii="Garamond" w:hAnsi="Garamond" w:cs="Segoe Print"/>
          <w:b/>
          <w:bCs/>
          <w:color w:val="000000" w:themeColor="text1"/>
          <w:sz w:val="16"/>
          <w:szCs w:val="16"/>
        </w:rPr>
      </w:pPr>
    </w:p>
    <w:p w14:paraId="7F20B810" w14:textId="77777777" w:rsidR="009820E9" w:rsidRPr="00EE108C" w:rsidRDefault="009820E9" w:rsidP="009820E9">
      <w:pPr>
        <w:widowControl/>
        <w:rPr>
          <w:rFonts w:ascii="Garamond" w:hAnsi="Garamond" w:cs="Segoe Print"/>
          <w:color w:val="000000" w:themeColor="text1"/>
          <w:sz w:val="23"/>
          <w:szCs w:val="23"/>
        </w:rPr>
      </w:pPr>
      <w:r w:rsidRPr="00EE108C">
        <w:rPr>
          <w:rFonts w:ascii="Garamond" w:hAnsi="Garamond" w:cs="Segoe Print"/>
          <w:color w:val="000000" w:themeColor="text1"/>
          <w:sz w:val="23"/>
          <w:szCs w:val="23"/>
        </w:rPr>
        <w:t>1.  Requests for us</w:t>
      </w:r>
      <w:bookmarkStart w:id="0" w:name="_GoBack"/>
      <w:bookmarkEnd w:id="0"/>
      <w:r w:rsidRPr="00EE108C">
        <w:rPr>
          <w:rFonts w:ascii="Garamond" w:hAnsi="Garamond" w:cs="Segoe Print"/>
          <w:color w:val="000000" w:themeColor="text1"/>
          <w:sz w:val="23"/>
          <w:szCs w:val="23"/>
        </w:rPr>
        <w:t>e of the building, including use of the AV system, should be directed to the Meeting Coordinator of Minneapolis Friends Meeting.  A building request form should be filled out and notice sent to the Presiding Clerk.</w:t>
      </w:r>
    </w:p>
    <w:p w14:paraId="2542400A" w14:textId="77777777" w:rsidR="009820E9" w:rsidRPr="00EE108C" w:rsidRDefault="009820E9" w:rsidP="009820E9">
      <w:pPr>
        <w:widowControl/>
        <w:rPr>
          <w:rFonts w:ascii="Garamond" w:hAnsi="Garamond" w:cs="Segoe Print"/>
          <w:color w:val="000000" w:themeColor="text1"/>
          <w:sz w:val="23"/>
          <w:szCs w:val="23"/>
        </w:rPr>
      </w:pPr>
    </w:p>
    <w:p w14:paraId="799F8DC8" w14:textId="77777777" w:rsidR="009820E9" w:rsidRPr="00EE108C" w:rsidRDefault="009820E9" w:rsidP="009820E9">
      <w:pPr>
        <w:widowControl/>
        <w:rPr>
          <w:rFonts w:ascii="Garamond" w:hAnsi="Garamond" w:cs="Segoe Print"/>
          <w:color w:val="000000" w:themeColor="text1"/>
          <w:sz w:val="23"/>
          <w:szCs w:val="23"/>
        </w:rPr>
      </w:pPr>
      <w:r w:rsidRPr="00EE108C">
        <w:rPr>
          <w:rFonts w:ascii="Garamond" w:hAnsi="Garamond" w:cs="Segoe Print"/>
          <w:color w:val="000000" w:themeColor="text1"/>
          <w:sz w:val="23"/>
          <w:szCs w:val="23"/>
        </w:rPr>
        <w:t>2.  Minneapolis Friends Meeting and the Mayim Rabim congregations worship in the meeting house.  Below find a prioritized list of potential uses of the meetinghouse.  All use must be scheduled in advance with the Meeting Coordinator.</w:t>
      </w:r>
    </w:p>
    <w:p w14:paraId="790F1CCD" w14:textId="69266D6E" w:rsidR="009820E9" w:rsidRPr="00EE108C" w:rsidRDefault="009820E9" w:rsidP="009820E9">
      <w:pPr>
        <w:widowControl/>
        <w:ind w:firstLine="720"/>
        <w:rPr>
          <w:rFonts w:ascii="Garamond" w:hAnsi="Garamond" w:cs="Segoe Print"/>
          <w:color w:val="000000" w:themeColor="text1"/>
          <w:sz w:val="23"/>
          <w:szCs w:val="23"/>
        </w:rPr>
      </w:pPr>
      <w:r w:rsidRPr="00EE108C">
        <w:rPr>
          <w:rFonts w:ascii="Garamond" w:hAnsi="Garamond" w:cs="Segoe Print"/>
          <w:color w:val="000000" w:themeColor="text1"/>
          <w:sz w:val="23"/>
          <w:szCs w:val="23"/>
        </w:rPr>
        <w:t>A) Minneapolis Friends Meeting worship.</w:t>
      </w:r>
    </w:p>
    <w:p w14:paraId="53D0DB15" w14:textId="77777777" w:rsidR="009820E9" w:rsidRPr="00EE108C" w:rsidRDefault="009820E9" w:rsidP="009820E9">
      <w:pPr>
        <w:widowControl/>
        <w:ind w:firstLine="720"/>
        <w:rPr>
          <w:rFonts w:ascii="Garamond" w:hAnsi="Garamond" w:cs="Segoe Print"/>
          <w:color w:val="000000" w:themeColor="text1"/>
          <w:sz w:val="23"/>
          <w:szCs w:val="23"/>
        </w:rPr>
      </w:pPr>
      <w:r w:rsidRPr="00EE108C">
        <w:rPr>
          <w:rFonts w:ascii="Garamond" w:hAnsi="Garamond" w:cs="Segoe Print"/>
          <w:color w:val="000000" w:themeColor="text1"/>
          <w:sz w:val="23"/>
          <w:szCs w:val="23"/>
        </w:rPr>
        <w:t>B) Mayim Rabim worship and religious holidays.</w:t>
      </w:r>
    </w:p>
    <w:p w14:paraId="0E71A327" w14:textId="734B06D7" w:rsidR="009820E9" w:rsidRPr="00EE108C" w:rsidRDefault="009820E9" w:rsidP="009820E9">
      <w:pPr>
        <w:widowControl/>
        <w:ind w:firstLine="720"/>
        <w:rPr>
          <w:rFonts w:ascii="Garamond" w:hAnsi="Garamond" w:cs="Segoe Print"/>
          <w:color w:val="000000" w:themeColor="text1"/>
          <w:sz w:val="23"/>
          <w:szCs w:val="23"/>
        </w:rPr>
      </w:pPr>
      <w:r w:rsidRPr="00EE108C">
        <w:rPr>
          <w:rFonts w:ascii="Garamond" w:hAnsi="Garamond" w:cs="Segoe Print"/>
          <w:color w:val="000000" w:themeColor="text1"/>
          <w:sz w:val="23"/>
          <w:szCs w:val="23"/>
        </w:rPr>
        <w:t>C) Meeting business, committees, and all events taken under the care of the Meeting</w:t>
      </w:r>
      <w:r w:rsidR="00487834" w:rsidRPr="00EE108C">
        <w:rPr>
          <w:rFonts w:ascii="Garamond" w:hAnsi="Garamond" w:cs="Segoe Print"/>
          <w:color w:val="000000" w:themeColor="text1"/>
          <w:sz w:val="23"/>
          <w:szCs w:val="23"/>
        </w:rPr>
        <w:t>.</w:t>
      </w:r>
    </w:p>
    <w:p w14:paraId="388CBF93" w14:textId="77777777" w:rsidR="009820E9" w:rsidRPr="00EE108C" w:rsidRDefault="009820E9" w:rsidP="009820E9">
      <w:pPr>
        <w:widowControl/>
        <w:ind w:firstLine="720"/>
        <w:rPr>
          <w:rFonts w:ascii="Garamond" w:hAnsi="Garamond" w:cs="Segoe Print"/>
          <w:color w:val="000000" w:themeColor="text1"/>
          <w:sz w:val="23"/>
          <w:szCs w:val="23"/>
        </w:rPr>
      </w:pPr>
      <w:r w:rsidRPr="00EE108C">
        <w:rPr>
          <w:rFonts w:ascii="Garamond" w:hAnsi="Garamond" w:cs="Segoe Print"/>
          <w:color w:val="000000" w:themeColor="text1"/>
          <w:sz w:val="23"/>
          <w:szCs w:val="23"/>
        </w:rPr>
        <w:t>D) Mayim Rabim business and committees.</w:t>
      </w:r>
    </w:p>
    <w:p w14:paraId="0A9E2AEB" w14:textId="77777777" w:rsidR="009820E9" w:rsidRPr="00EE108C" w:rsidRDefault="009820E9" w:rsidP="009820E9">
      <w:pPr>
        <w:widowControl/>
        <w:ind w:left="720"/>
        <w:rPr>
          <w:rFonts w:ascii="Garamond" w:hAnsi="Garamond" w:cs="Segoe Print"/>
          <w:color w:val="000000" w:themeColor="text1"/>
          <w:sz w:val="23"/>
          <w:szCs w:val="23"/>
        </w:rPr>
      </w:pPr>
      <w:r w:rsidRPr="00EE108C">
        <w:rPr>
          <w:rFonts w:ascii="Garamond" w:hAnsi="Garamond" w:cs="Segoe Print"/>
          <w:color w:val="000000" w:themeColor="text1"/>
          <w:sz w:val="23"/>
          <w:szCs w:val="23"/>
        </w:rPr>
        <w:t>E) Other Minneapolis Meeting and Mayim Rabim member use. (Rental fees apply except for Friends Organizations.)</w:t>
      </w:r>
    </w:p>
    <w:p w14:paraId="70E13BE8" w14:textId="77777777" w:rsidR="009820E9" w:rsidRPr="00EE108C" w:rsidRDefault="009820E9" w:rsidP="009820E9">
      <w:pPr>
        <w:widowControl/>
        <w:ind w:firstLine="720"/>
        <w:rPr>
          <w:rFonts w:ascii="Garamond" w:hAnsi="Garamond" w:cs="Segoe Print"/>
          <w:color w:val="000000" w:themeColor="text1"/>
          <w:sz w:val="23"/>
          <w:szCs w:val="23"/>
        </w:rPr>
      </w:pPr>
      <w:r w:rsidRPr="00EE108C">
        <w:rPr>
          <w:rFonts w:ascii="Garamond" w:hAnsi="Garamond" w:cs="Segoe Print"/>
          <w:color w:val="000000" w:themeColor="text1"/>
          <w:sz w:val="23"/>
          <w:szCs w:val="23"/>
        </w:rPr>
        <w:t>F) Outside organizational use. (Rental fees apply.)</w:t>
      </w:r>
    </w:p>
    <w:p w14:paraId="0BC41883" w14:textId="77777777" w:rsidR="009820E9" w:rsidRPr="00EE108C" w:rsidRDefault="009820E9" w:rsidP="009820E9">
      <w:pPr>
        <w:widowControl/>
        <w:rPr>
          <w:rFonts w:ascii="Garamond" w:hAnsi="Garamond" w:cs="Segoe Print"/>
          <w:color w:val="000000" w:themeColor="text1"/>
          <w:sz w:val="23"/>
          <w:szCs w:val="23"/>
        </w:rPr>
      </w:pPr>
    </w:p>
    <w:p w14:paraId="7CED1C59"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3.  Only a member of Minneapolis Friends Meeting may request use of the building for a non-Meeting group whose mission and activities are consistent with Friends’ practice, as determined by Minneapolis Meeting office staff and/or trustees.  That member will be responsible for rental fees, any fees associated with use of the AV system, locking and unlocking the meetinghouse, and assuring that the space is used and cleaned up in an appropriate way.  An attender may initiate a building use request by an outside group, but they must find a member who will be responsible for the event.</w:t>
      </w:r>
    </w:p>
    <w:p w14:paraId="2F657C77" w14:textId="77777777" w:rsidR="009820E9" w:rsidRPr="00EE108C" w:rsidRDefault="009820E9" w:rsidP="009820E9">
      <w:pPr>
        <w:widowControl/>
        <w:ind w:right="-90"/>
        <w:rPr>
          <w:rFonts w:ascii="Garamond" w:hAnsi="Garamond" w:cs="Segoe Print"/>
          <w:color w:val="000000" w:themeColor="text1"/>
          <w:sz w:val="23"/>
          <w:szCs w:val="23"/>
        </w:rPr>
      </w:pPr>
    </w:p>
    <w:p w14:paraId="6364BE11"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4.  Activities that lead to too much stress or wear and tear on the building, such as regular dances, will not be considered for building use.  In addition, the meeting house should not be used as a place of business.</w:t>
      </w:r>
    </w:p>
    <w:p w14:paraId="2ADC6E0A" w14:textId="77777777" w:rsidR="009820E9" w:rsidRPr="00EE108C" w:rsidRDefault="009820E9" w:rsidP="009820E9">
      <w:pPr>
        <w:widowControl/>
        <w:ind w:right="-90"/>
        <w:rPr>
          <w:rFonts w:ascii="Garamond" w:hAnsi="Garamond" w:cs="Segoe Print"/>
          <w:color w:val="000000" w:themeColor="text1"/>
          <w:sz w:val="23"/>
          <w:szCs w:val="23"/>
        </w:rPr>
      </w:pPr>
    </w:p>
    <w:p w14:paraId="657643A2"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5.  It is preferred that any group use the most energy-efficient space.  We encourage groups to consider use of the conference room and downstairs space as their first option.</w:t>
      </w:r>
    </w:p>
    <w:p w14:paraId="050D7B11" w14:textId="77777777" w:rsidR="009820E9" w:rsidRPr="00EE108C" w:rsidRDefault="009820E9" w:rsidP="009820E9">
      <w:pPr>
        <w:widowControl/>
        <w:ind w:right="-90"/>
        <w:rPr>
          <w:rFonts w:ascii="Garamond" w:hAnsi="Garamond" w:cs="Segoe Print"/>
          <w:color w:val="000000" w:themeColor="text1"/>
          <w:sz w:val="23"/>
          <w:szCs w:val="23"/>
        </w:rPr>
      </w:pPr>
    </w:p>
    <w:p w14:paraId="7136ED26"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 xml:space="preserve">6.  Children must be directly supervised when apart from adults and in compliance with Guidelines and Procedures for the Protection of Children at Minneapolis Friends Meeting. </w:t>
      </w:r>
    </w:p>
    <w:p w14:paraId="6334D0ED" w14:textId="77777777" w:rsidR="009820E9" w:rsidRPr="00EE108C" w:rsidRDefault="009820E9" w:rsidP="009820E9">
      <w:pPr>
        <w:widowControl/>
        <w:ind w:right="-90"/>
        <w:rPr>
          <w:rFonts w:ascii="Garamond" w:hAnsi="Garamond" w:cs="Segoe Print"/>
          <w:color w:val="000000" w:themeColor="text1"/>
          <w:sz w:val="23"/>
          <w:szCs w:val="23"/>
        </w:rPr>
      </w:pPr>
    </w:p>
    <w:p w14:paraId="7C3FF354"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7.  There is to be no smoking, use of alcoholic beverages, or illegal drugs on the meetinghouse property.</w:t>
      </w:r>
    </w:p>
    <w:p w14:paraId="3C66D88C" w14:textId="77777777" w:rsidR="009820E9" w:rsidRPr="00EE108C" w:rsidRDefault="009820E9" w:rsidP="009820E9">
      <w:pPr>
        <w:widowControl/>
        <w:ind w:right="-90"/>
        <w:rPr>
          <w:rFonts w:ascii="Garamond" w:hAnsi="Garamond" w:cs="Segoe Print"/>
          <w:color w:val="000000" w:themeColor="text1"/>
          <w:sz w:val="23"/>
          <w:szCs w:val="23"/>
        </w:rPr>
      </w:pPr>
    </w:p>
    <w:p w14:paraId="508E5697" w14:textId="4F4DE75D" w:rsidR="009820E9" w:rsidRPr="00EE108C" w:rsidRDefault="009820E9" w:rsidP="009820E9">
      <w:pPr>
        <w:widowControl/>
        <w:ind w:right="-90"/>
        <w:rPr>
          <w:rFonts w:ascii="Garamond" w:hAnsi="Garamond" w:cs="Segoe Print"/>
          <w:color w:val="000000" w:themeColor="text1"/>
          <w:sz w:val="23"/>
          <w:szCs w:val="23"/>
          <w:u w:val="single"/>
        </w:rPr>
      </w:pPr>
      <w:r w:rsidRPr="00EE108C">
        <w:rPr>
          <w:rFonts w:ascii="Garamond" w:hAnsi="Garamond" w:cs="Segoe Print"/>
          <w:color w:val="000000" w:themeColor="text1"/>
          <w:sz w:val="23"/>
          <w:szCs w:val="23"/>
        </w:rPr>
        <w:t>8.  Accommodations should be considered to allow persons with visual, hearing, or physical impairments to participate in the event.</w:t>
      </w:r>
      <w:r w:rsidRPr="00EE108C">
        <w:rPr>
          <w:rFonts w:ascii="Garamond" w:hAnsi="Garamond" w:cs="Segoe Print"/>
          <w:color w:val="000000" w:themeColor="text1"/>
          <w:sz w:val="23"/>
          <w:szCs w:val="23"/>
          <w:u w:val="single"/>
        </w:rPr>
        <w:t xml:space="preserve"> </w:t>
      </w:r>
    </w:p>
    <w:p w14:paraId="7F9CAFA0" w14:textId="77777777" w:rsidR="009820E9" w:rsidRPr="00EE108C" w:rsidRDefault="009820E9" w:rsidP="009820E9">
      <w:pPr>
        <w:widowControl/>
        <w:ind w:right="-90"/>
        <w:rPr>
          <w:rFonts w:ascii="Garamond" w:hAnsi="Garamond" w:cs="Segoe Print"/>
          <w:color w:val="000000" w:themeColor="text1"/>
          <w:sz w:val="23"/>
          <w:szCs w:val="23"/>
          <w:u w:val="single"/>
        </w:rPr>
      </w:pPr>
    </w:p>
    <w:p w14:paraId="390A85FC"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9.  Rental groups that plan to charge fees must have prior approval of the trustees.</w:t>
      </w:r>
    </w:p>
    <w:p w14:paraId="63C2EDEF" w14:textId="77777777" w:rsidR="009820E9" w:rsidRPr="00EE108C" w:rsidRDefault="009820E9" w:rsidP="009820E9">
      <w:pPr>
        <w:widowControl/>
        <w:ind w:right="-90"/>
        <w:rPr>
          <w:rFonts w:ascii="Garamond" w:hAnsi="Garamond" w:cs="Segoe Print"/>
          <w:color w:val="000000" w:themeColor="text1"/>
          <w:sz w:val="23"/>
          <w:szCs w:val="23"/>
        </w:rPr>
      </w:pPr>
    </w:p>
    <w:p w14:paraId="482EDE6A" w14:textId="4F101658"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u w:val="single"/>
        </w:rPr>
        <w:t>Fees</w:t>
      </w:r>
      <w:r w:rsidRPr="00EE108C">
        <w:rPr>
          <w:rFonts w:ascii="Garamond" w:hAnsi="Garamond" w:cs="Segoe Print"/>
          <w:color w:val="000000" w:themeColor="text1"/>
          <w:sz w:val="23"/>
          <w:szCs w:val="23"/>
        </w:rPr>
        <w:t xml:space="preserve">: There will be no charge for the use of the building </w:t>
      </w:r>
      <w:r w:rsidR="00487834" w:rsidRPr="00EE108C">
        <w:rPr>
          <w:rFonts w:ascii="Garamond" w:hAnsi="Garamond" w:cs="Segoe Print"/>
          <w:color w:val="000000" w:themeColor="text1"/>
          <w:sz w:val="23"/>
          <w:szCs w:val="23"/>
        </w:rPr>
        <w:t xml:space="preserve">or the AV system/technician for events taken under the care of Meeting or </w:t>
      </w:r>
      <w:r w:rsidRPr="00EE108C">
        <w:rPr>
          <w:rFonts w:ascii="Garamond" w:hAnsi="Garamond" w:cs="Segoe Print"/>
          <w:color w:val="000000" w:themeColor="text1"/>
          <w:sz w:val="23"/>
          <w:szCs w:val="23"/>
        </w:rPr>
        <w:t>by Friends’ organizations.</w:t>
      </w:r>
    </w:p>
    <w:p w14:paraId="49175443" w14:textId="77777777" w:rsidR="009820E9" w:rsidRPr="00EE108C" w:rsidRDefault="009820E9" w:rsidP="009820E9">
      <w:pPr>
        <w:widowControl/>
        <w:ind w:right="-90"/>
        <w:rPr>
          <w:rFonts w:ascii="Garamond" w:hAnsi="Garamond" w:cs="Segoe Print"/>
          <w:color w:val="000000" w:themeColor="text1"/>
          <w:sz w:val="23"/>
          <w:szCs w:val="23"/>
        </w:rPr>
      </w:pPr>
      <w:r w:rsidRPr="00EE108C">
        <w:rPr>
          <w:rFonts w:ascii="Garamond" w:hAnsi="Garamond" w:cs="Segoe Print"/>
          <w:color w:val="000000" w:themeColor="text1"/>
          <w:sz w:val="23"/>
          <w:szCs w:val="23"/>
        </w:rPr>
        <w:t>For outside groups, the fees are as follows:</w:t>
      </w:r>
    </w:p>
    <w:p w14:paraId="1F085A52" w14:textId="7AB1BA2A"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2880"/>
        <w:rPr>
          <w:rFonts w:ascii="Garamond" w:hAnsi="Garamond" w:cs="Segoe Print"/>
          <w:color w:val="000000" w:themeColor="text1"/>
          <w:sz w:val="23"/>
          <w:szCs w:val="23"/>
        </w:rPr>
      </w:pPr>
      <w:r w:rsidRPr="00EE108C">
        <w:rPr>
          <w:rFonts w:ascii="Garamond" w:hAnsi="Garamond" w:cs="Segoe Print"/>
          <w:color w:val="000000" w:themeColor="text1"/>
          <w:sz w:val="23"/>
          <w:szCs w:val="23"/>
          <w:u w:val="single"/>
        </w:rPr>
        <w:tab/>
        <w:t>up to four hours</w:t>
      </w:r>
      <w:r w:rsidRPr="00EE108C">
        <w:rPr>
          <w:rFonts w:ascii="Garamond" w:hAnsi="Garamond" w:cs="Segoe Print"/>
          <w:color w:val="000000" w:themeColor="text1"/>
          <w:sz w:val="23"/>
          <w:szCs w:val="23"/>
        </w:rPr>
        <w:tab/>
      </w:r>
      <w:r w:rsidRPr="00EE108C">
        <w:rPr>
          <w:rFonts w:ascii="Garamond" w:hAnsi="Garamond" w:cs="Segoe Print"/>
          <w:color w:val="000000" w:themeColor="text1"/>
          <w:sz w:val="23"/>
          <w:szCs w:val="23"/>
        </w:rPr>
        <w:tab/>
      </w:r>
      <w:r w:rsidRPr="00EE108C">
        <w:rPr>
          <w:rFonts w:ascii="Garamond" w:hAnsi="Garamond" w:cs="Segoe Print"/>
          <w:color w:val="000000" w:themeColor="text1"/>
          <w:sz w:val="23"/>
          <w:szCs w:val="23"/>
          <w:u w:val="single"/>
        </w:rPr>
        <w:t>all day</w:t>
      </w:r>
    </w:p>
    <w:p w14:paraId="1E7DB64F" w14:textId="0F3FE63B"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downstairs</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$ 50.00</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$ 85.00</w:t>
      </w:r>
    </w:p>
    <w:p w14:paraId="57C7C938" w14:textId="199366A2"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upstairs</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$ 75.00</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$125.00</w:t>
      </w:r>
    </w:p>
    <w:p w14:paraId="267F3EFD" w14:textId="46D50435"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conference room</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$ 25.00</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$ 40.00</w:t>
      </w:r>
    </w:p>
    <w:p w14:paraId="7AA03AFC" w14:textId="63C95AD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whole building</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$125.00</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 xml:space="preserve">$210.00 </w:t>
      </w:r>
    </w:p>
    <w:p w14:paraId="7003D5E5" w14:textId="552FA3F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lastRenderedPageBreak/>
        <w:t>General Use of AV system/technician</w:t>
      </w:r>
      <w:r w:rsidRPr="00EE108C">
        <w:rPr>
          <w:rFonts w:ascii="Garamond" w:hAnsi="Garamond" w:cs="Segoe Print"/>
          <w:color w:val="000000" w:themeColor="text1"/>
          <w:sz w:val="22"/>
          <w:szCs w:val="22"/>
        </w:rPr>
        <w:tab/>
        <w:t>$160.00</w:t>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r>
      <w:r w:rsidRPr="00EE108C">
        <w:rPr>
          <w:rFonts w:ascii="Garamond" w:hAnsi="Garamond" w:cs="Segoe Print"/>
          <w:color w:val="000000" w:themeColor="text1"/>
          <w:sz w:val="22"/>
          <w:szCs w:val="22"/>
        </w:rPr>
        <w:tab/>
        <w:t>$240.00</w:t>
      </w:r>
    </w:p>
    <w:p w14:paraId="432BF99B" w14:textId="77777777" w:rsidR="00D51864" w:rsidRPr="00EE108C" w:rsidRDefault="00D51864"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p>
    <w:p w14:paraId="22D42830" w14:textId="59203206" w:rsidR="009820E9" w:rsidRPr="00EE108C" w:rsidRDefault="00D51864"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I</w:t>
      </w:r>
      <w:r w:rsidR="009820E9" w:rsidRPr="00EE108C">
        <w:rPr>
          <w:rFonts w:ascii="Garamond" w:hAnsi="Garamond" w:cs="Segoe Print"/>
          <w:color w:val="000000" w:themeColor="text1"/>
          <w:sz w:val="22"/>
          <w:szCs w:val="22"/>
        </w:rPr>
        <w:t>f the group needs the use of the kitchen for a meal, there is an additional charge of $20.00.</w:t>
      </w:r>
    </w:p>
    <w:p w14:paraId="40169094" w14:textId="7777777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If the group needs child care facilities, they must rent the downstairs space.</w:t>
      </w:r>
    </w:p>
    <w:p w14:paraId="3CB5611F" w14:textId="7777777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 xml:space="preserve">If the above fees are too burdensome, the fees may be negotiated with Minneapolis Friends Meeting Trustees by phone.  </w:t>
      </w:r>
    </w:p>
    <w:p w14:paraId="155BB68F" w14:textId="7777777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p>
    <w:p w14:paraId="7A774CAF" w14:textId="77777777" w:rsidR="009820E9" w:rsidRPr="00EE108C" w:rsidRDefault="009820E9" w:rsidP="00982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ight="-90" w:hanging="5760"/>
        <w:rPr>
          <w:rFonts w:ascii="Garamond" w:hAnsi="Garamond" w:cs="Segoe Print"/>
          <w:color w:val="000000" w:themeColor="text1"/>
          <w:sz w:val="22"/>
          <w:szCs w:val="22"/>
        </w:rPr>
      </w:pPr>
      <w:r w:rsidRPr="00EE108C">
        <w:rPr>
          <w:rFonts w:ascii="Garamond" w:hAnsi="Garamond" w:cs="Segoe Print"/>
          <w:color w:val="000000" w:themeColor="text1"/>
          <w:sz w:val="22"/>
          <w:szCs w:val="22"/>
        </w:rPr>
        <w:t>One-half of the fees are due before the event.  The balance is due one week after the event.</w:t>
      </w:r>
    </w:p>
    <w:sectPr w:rsidR="009820E9" w:rsidRPr="00EE108C" w:rsidSect="00EA1986">
      <w:headerReference w:type="even" r:id="rId7"/>
      <w:headerReference w:type="default" r:id="rId8"/>
      <w:footerReference w:type="even" r:id="rId9"/>
      <w:footerReference w:type="default" r:id="rId10"/>
      <w:pgSz w:w="12240" w:h="15840"/>
      <w:pgMar w:top="1008" w:right="1440" w:bottom="1008"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2759" w14:textId="77777777" w:rsidR="00F2539F" w:rsidRDefault="00F2539F">
      <w:r>
        <w:separator/>
      </w:r>
    </w:p>
  </w:endnote>
  <w:endnote w:type="continuationSeparator" w:id="0">
    <w:p w14:paraId="53728C5F" w14:textId="77777777" w:rsidR="00F2539F" w:rsidRDefault="00F2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EE12" w14:textId="77777777" w:rsidR="009E7417" w:rsidRDefault="00487834">
    <w:r>
      <w:t>9/13/2023 4:28 PM</w:t>
    </w:r>
  </w:p>
  <w:p w14:paraId="7AA8E4DA" w14:textId="77777777" w:rsidR="009E7417" w:rsidRDefault="009E7417">
    <w:pPr>
      <w:rPr>
        <w:rFonts w:ascii="Segoe Print" w:hAnsi="Segoe Print" w:cs="Segoe Prin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476F" w14:textId="2EEBA52A" w:rsidR="0007005E" w:rsidRDefault="006465D2">
    <w:r>
      <w:t>10/8</w:t>
    </w:r>
    <w:r w:rsidR="0007005E">
      <w:t>/2023</w:t>
    </w:r>
  </w:p>
  <w:p w14:paraId="33D59F9B" w14:textId="77777777" w:rsidR="009E7417" w:rsidRDefault="009E7417">
    <w:pPr>
      <w:rPr>
        <w:rFonts w:ascii="Segoe Print" w:hAnsi="Segoe Print" w:cs="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9CE2D" w14:textId="77777777" w:rsidR="00F2539F" w:rsidRDefault="00F2539F">
      <w:r>
        <w:separator/>
      </w:r>
    </w:p>
  </w:footnote>
  <w:footnote w:type="continuationSeparator" w:id="0">
    <w:p w14:paraId="1C76B4A9" w14:textId="77777777" w:rsidR="00F2539F" w:rsidRDefault="00F2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445F" w14:textId="77777777" w:rsidR="009E7417" w:rsidRDefault="009E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14:paraId="0A1DC75B" w14:textId="77777777" w:rsidR="009E7417" w:rsidRDefault="009E7417">
    <w:pPr>
      <w:rPr>
        <w:rFonts w:ascii="Segoe Print" w:hAnsi="Segoe Print" w:cs="Segoe Prin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53E9" w14:textId="77777777" w:rsidR="009E7417" w:rsidRDefault="009E7417">
    <w:pPr>
      <w:rPr>
        <w:rFonts w:ascii="Segoe Print" w:hAnsi="Segoe Print" w:cs="Segoe Print"/>
      </w:rPr>
    </w:pPr>
  </w:p>
  <w:p w14:paraId="4B19F73F" w14:textId="77777777" w:rsidR="009E7417" w:rsidRDefault="009E7417">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E9"/>
    <w:rsid w:val="0007005E"/>
    <w:rsid w:val="00186BCB"/>
    <w:rsid w:val="00462575"/>
    <w:rsid w:val="00487834"/>
    <w:rsid w:val="006465D2"/>
    <w:rsid w:val="0070091C"/>
    <w:rsid w:val="007F44C0"/>
    <w:rsid w:val="009820E9"/>
    <w:rsid w:val="009E7417"/>
    <w:rsid w:val="00A1301E"/>
    <w:rsid w:val="00AA6356"/>
    <w:rsid w:val="00B0638F"/>
    <w:rsid w:val="00B83D53"/>
    <w:rsid w:val="00BB5949"/>
    <w:rsid w:val="00D51864"/>
    <w:rsid w:val="00EA1986"/>
    <w:rsid w:val="00EE108C"/>
    <w:rsid w:val="00F0518F"/>
    <w:rsid w:val="00F2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E9"/>
    <w:pPr>
      <w:widowControl w:val="0"/>
      <w:autoSpaceDE w:val="0"/>
      <w:autoSpaceDN w:val="0"/>
      <w:adjustRightInd w:val="0"/>
    </w:pPr>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E9"/>
    <w:pPr>
      <w:tabs>
        <w:tab w:val="center" w:pos="4680"/>
        <w:tab w:val="right" w:pos="9360"/>
      </w:tabs>
    </w:pPr>
  </w:style>
  <w:style w:type="character" w:customStyle="1" w:styleId="HeaderChar">
    <w:name w:val="Header Char"/>
    <w:basedOn w:val="DefaultParagraphFont"/>
    <w:link w:val="Header"/>
    <w:uiPriority w:val="99"/>
    <w:rsid w:val="009820E9"/>
    <w:rPr>
      <w:rFonts w:ascii="Times New Roman" w:eastAsiaTheme="minorEastAsia" w:hAnsi="Times New Roman" w:cs="Times New Roman"/>
      <w:kern w:val="0"/>
      <w14:ligatures w14:val="none"/>
    </w:rPr>
  </w:style>
  <w:style w:type="paragraph" w:styleId="Footer">
    <w:name w:val="footer"/>
    <w:basedOn w:val="Normal"/>
    <w:link w:val="FooterChar"/>
    <w:uiPriority w:val="99"/>
    <w:unhideWhenUsed/>
    <w:rsid w:val="009820E9"/>
    <w:pPr>
      <w:tabs>
        <w:tab w:val="center" w:pos="4680"/>
        <w:tab w:val="right" w:pos="9360"/>
      </w:tabs>
    </w:pPr>
  </w:style>
  <w:style w:type="character" w:customStyle="1" w:styleId="FooterChar">
    <w:name w:val="Footer Char"/>
    <w:basedOn w:val="DefaultParagraphFont"/>
    <w:link w:val="Footer"/>
    <w:uiPriority w:val="99"/>
    <w:rsid w:val="009820E9"/>
    <w:rPr>
      <w:rFonts w:ascii="Times New Roman" w:eastAsiaTheme="minorEastAsia" w:hAnsi="Times New Roman" w:cs="Times New Roman"/>
      <w:kern w:val="0"/>
      <w14:ligatures w14:val="none"/>
    </w:rPr>
  </w:style>
  <w:style w:type="paragraph" w:styleId="ListParagraph">
    <w:name w:val="List Paragraph"/>
    <w:basedOn w:val="Normal"/>
    <w:uiPriority w:val="34"/>
    <w:qFormat/>
    <w:rsid w:val="00982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E9"/>
    <w:pPr>
      <w:widowControl w:val="0"/>
      <w:autoSpaceDE w:val="0"/>
      <w:autoSpaceDN w:val="0"/>
      <w:adjustRightInd w:val="0"/>
    </w:pPr>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E9"/>
    <w:pPr>
      <w:tabs>
        <w:tab w:val="center" w:pos="4680"/>
        <w:tab w:val="right" w:pos="9360"/>
      </w:tabs>
    </w:pPr>
  </w:style>
  <w:style w:type="character" w:customStyle="1" w:styleId="HeaderChar">
    <w:name w:val="Header Char"/>
    <w:basedOn w:val="DefaultParagraphFont"/>
    <w:link w:val="Header"/>
    <w:uiPriority w:val="99"/>
    <w:rsid w:val="009820E9"/>
    <w:rPr>
      <w:rFonts w:ascii="Times New Roman" w:eastAsiaTheme="minorEastAsia" w:hAnsi="Times New Roman" w:cs="Times New Roman"/>
      <w:kern w:val="0"/>
      <w14:ligatures w14:val="none"/>
    </w:rPr>
  </w:style>
  <w:style w:type="paragraph" w:styleId="Footer">
    <w:name w:val="footer"/>
    <w:basedOn w:val="Normal"/>
    <w:link w:val="FooterChar"/>
    <w:uiPriority w:val="99"/>
    <w:unhideWhenUsed/>
    <w:rsid w:val="009820E9"/>
    <w:pPr>
      <w:tabs>
        <w:tab w:val="center" w:pos="4680"/>
        <w:tab w:val="right" w:pos="9360"/>
      </w:tabs>
    </w:pPr>
  </w:style>
  <w:style w:type="character" w:customStyle="1" w:styleId="FooterChar">
    <w:name w:val="Footer Char"/>
    <w:basedOn w:val="DefaultParagraphFont"/>
    <w:link w:val="Footer"/>
    <w:uiPriority w:val="99"/>
    <w:rsid w:val="009820E9"/>
    <w:rPr>
      <w:rFonts w:ascii="Times New Roman" w:eastAsiaTheme="minorEastAsia" w:hAnsi="Times New Roman" w:cs="Times New Roman"/>
      <w:kern w:val="0"/>
      <w14:ligatures w14:val="none"/>
    </w:rPr>
  </w:style>
  <w:style w:type="paragraph" w:styleId="ListParagraph">
    <w:name w:val="List Paragraph"/>
    <w:basedOn w:val="Normal"/>
    <w:uiPriority w:val="34"/>
    <w:qFormat/>
    <w:rsid w:val="0098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Snyder</dc:creator>
  <cp:lastModifiedBy>dwbostrom@gmail.com</cp:lastModifiedBy>
  <cp:revision>7</cp:revision>
  <cp:lastPrinted>2024-03-12T02:39:00Z</cp:lastPrinted>
  <dcterms:created xsi:type="dcterms:W3CDTF">2023-10-06T21:51:00Z</dcterms:created>
  <dcterms:modified xsi:type="dcterms:W3CDTF">2024-03-12T02:40:00Z</dcterms:modified>
</cp:coreProperties>
</file>